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6: Supplier Assessment and Existing Evidence</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Supplier assessment and existing evidence can reduce unnecessary duplication while maintaining appropriate assurance for the customer intended use. This module applies conventional CSV/CSA terminology and realistic regulated-system examples.</w:t>
      </w:r>
    </w:p>
    <w:p>
      <w:pPr>
        <w:pStyle w:val="Heading1"/>
      </w:pPr>
      <w:r>
        <w:t>Learning Objectives</w:t>
      </w:r>
    </w:p>
    <w:p>
      <w:pPr>
        <w:pStyle w:val="ListBullet"/>
      </w:pPr>
      <w:r>
        <w:t>Explain and apply supplier capability.</w:t>
      </w:r>
    </w:p>
    <w:p>
      <w:pPr>
        <w:pStyle w:val="ListBullet"/>
      </w:pPr>
      <w:r>
        <w:t>Explain and apply supplier qualification versus customer validation.</w:t>
      </w:r>
    </w:p>
    <w:p>
      <w:pPr>
        <w:pStyle w:val="ListBullet"/>
      </w:pPr>
      <w:r>
        <w:t>Explain and apply supplier testing.</w:t>
      </w:r>
    </w:p>
    <w:p>
      <w:pPr>
        <w:pStyle w:val="ListBullet"/>
      </w:pPr>
      <w:r>
        <w:t>Explain and apply SOC and ISO evidence limitations.</w:t>
      </w:r>
    </w:p>
    <w:p>
      <w:pPr>
        <w:pStyle w:val="ListBullet"/>
      </w:pPr>
      <w:r>
        <w:t>Explain and apply SaaS responsibility split.</w:t>
      </w:r>
    </w:p>
    <w:p>
      <w:pPr>
        <w:pStyle w:val="ListBullet"/>
      </w:pPr>
      <w:r>
        <w:t>Explain and apply local evidence needs.</w:t>
      </w:r>
    </w:p>
    <w:p>
      <w:pPr>
        <w:pStyle w:val="Heading1"/>
      </w:pPr>
      <w:r>
        <w:t>Core Concepts</w:t>
      </w:r>
    </w:p>
    <w:p>
      <w:pPr>
        <w:pStyle w:val="Heading2"/>
      </w:pPr>
      <w:r>
        <w:t>6.1 Supplier Capability</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6.2 Supplier Qualification Versus Customer Validation</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6.3 Supplier Testing</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6.4 Soc And Iso Evidence Limitations</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6.5 Saas Responsibility Split</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2"/>
      </w:pPr>
      <w:r>
        <w:t>6.6 Local Evidence Needs</w:t>
      </w:r>
    </w:p>
    <w:p>
      <w:r>
        <w:t>Document the conclusion. Explain what was assessed, what evidence was used, what testing was performed, what limitations remain, and why the intended use is supported. Define what changes would require reassessment.</w:t>
      </w:r>
    </w:p>
    <w:p>
      <w:r>
        <w:t>Practitioner note: apply the organization-approved procedure and risk method. The course examples illustrate reasoning and are not a mandatory document format.</w:t>
      </w:r>
    </w:p>
    <w:p>
      <w:pPr>
        <w:pStyle w:val="Heading1"/>
      </w:pPr>
      <w:r>
        <w:t>Worked Regulated-System Example</w:t>
      </w:r>
    </w:p>
    <w:p>
      <w:r>
        <w:t>Supplier CAPA engine regression supports standard functionality but does not automatically cover customer routing, permissions, or ERP interface.</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6 Completion</w:t>
      </w:r>
    </w:p>
    <w:p>
      <w:r>
        <w:t>After completing this module, the learner should be able to apply the core principles of supplier assessment and existing evidence to a realistic regulated-system situation and explain the basis for the validation decision.</w:t>
      </w:r>
    </w:p>
    <w:p>
      <w:r>
        <w:t>Next module: Module 7 — Data Integrity and Electronic Records / Signatures.</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6 • Supplier Assessment and Existing Evidence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